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8513" w14:textId="77777777" w:rsidR="00B70211" w:rsidRDefault="00B70211" w:rsidP="00B70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307E5F12" w14:textId="1B78739D" w:rsidR="00006374" w:rsidRDefault="00006374" w:rsidP="00B702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PUBLICZNA  </w:t>
      </w:r>
    </w:p>
    <w:p w14:paraId="5C792CC2" w14:textId="09EFD9FB" w:rsidR="00B70211" w:rsidRPr="00D91077" w:rsidRDefault="00B70211" w:rsidP="00D910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77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91077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D91077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1F1B9715" w14:textId="790362AC" w:rsidR="00AF613B" w:rsidRDefault="00AF613B" w:rsidP="00D91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osobowych jest Urząd Gminy w Miedzichowie, reprezentowany przez Wójta Gminy Miedzichowo (adres: 64-361 Miedzichowo, ul. Poznańska 12; tel. kontaktowy: (61) 44 10 240; adres e-mail: </w:t>
      </w:r>
      <w:hyperlink r:id="rId7" w:history="1">
        <w:r w:rsidRPr="00A9349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ug-miedzichowo@post.pl</w:t>
        </w:r>
      </w:hyperlink>
      <w:r w:rsidRPr="00AF613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B596ACB" w14:textId="45711ABD" w:rsidR="00B70211" w:rsidRPr="00AF613B" w:rsidRDefault="00B70211" w:rsidP="00D91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</w:t>
      </w:r>
      <w:r w:rsidR="00EB0DC6" w:rsidRPr="00AF613B">
        <w:rPr>
          <w:rFonts w:ascii="Times New Roman" w:eastAsia="Times New Roman" w:hAnsi="Times New Roman" w:cs="Times New Roman"/>
          <w:color w:val="000000"/>
          <w:sz w:val="24"/>
          <w:szCs w:val="24"/>
        </w:rPr>
        <w:t>mogą się Państwo</w:t>
      </w:r>
      <w:r w:rsidRPr="00AF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kontaktować we wszystkich sprawach dotyczących przetwarzania danych osobowych za pośrednictwem adresu email: </w:t>
      </w:r>
      <w:r w:rsidR="00EB0DC6" w:rsidRPr="00AF613B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 w:rsidRPr="00AF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</w:t>
      </w:r>
      <w:r w:rsidR="00EB0DC6" w:rsidRPr="00AF613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AF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adres Administratora.</w:t>
      </w:r>
    </w:p>
    <w:p w14:paraId="5062A8F0" w14:textId="7DBB80D3" w:rsidR="00B70211" w:rsidRPr="00D91077" w:rsidRDefault="00B70211" w:rsidP="00D91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B0DC6"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aństwa </w:t>
      </w: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będą przetwarzane w celu </w:t>
      </w:r>
      <w:r w:rsidR="00006374"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>rozpatrzenia wniosku oraz udzielenia informacji publicznej</w:t>
      </w:r>
      <w:r w:rsidR="005B0C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gdyż jest to niezbędne do wypełnienia obowiązku prawnego ciążącego na Administratorze (art. 6 ust. 1 lit. c RODO) </w:t>
      </w:r>
      <w:r w:rsidR="00006374"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jest niezbędne do wykonania zadania realizowanego w interesie publicznym lub w ramach sprawowania władzy publicznej powierzonej administratorowi ( art. 6 ust 1 lit e RODO)  </w:t>
      </w: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</w:t>
      </w:r>
      <w:r w:rsidR="00EB0DC6"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u</w:t>
      </w: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stawą </w:t>
      </w:r>
      <w:r w:rsidR="00006374"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>z dnia 6 września 2001 r. o dostępie do informacji publicznej</w:t>
      </w:r>
    </w:p>
    <w:p w14:paraId="0927D25F" w14:textId="256F7A4C" w:rsidR="00B70211" w:rsidRPr="00D91077" w:rsidRDefault="00B70211" w:rsidP="00D91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</w:t>
      </w:r>
      <w:r w:rsidR="00D91077" w:rsidRPr="00D91077">
        <w:rPr>
          <w:rFonts w:ascii="Tahoma" w:hAnsi="Tahoma" w:cs="Tahoma"/>
          <w:color w:val="4F4F4F"/>
          <w:sz w:val="24"/>
          <w:szCs w:val="24"/>
          <w:shd w:val="clear" w:color="auto" w:fill="FFFFFF"/>
        </w:rPr>
        <w:t xml:space="preserve"> </w:t>
      </w:r>
      <w:r w:rsidR="00D91077"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ustawą z dnia 14 lipca 1983 r. o narodowym zasobie archiwalnym i archiwach </w:t>
      </w: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>w przepisach szczególnych, w tym przepisach archiwalnych tj.</w:t>
      </w:r>
      <w:r w:rsidR="00006374"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</w:t>
      </w:r>
    </w:p>
    <w:p w14:paraId="360E843E" w14:textId="77777777" w:rsidR="00B70211" w:rsidRPr="00D91077" w:rsidRDefault="00B70211" w:rsidP="00D91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65F3FE23" w14:textId="77777777" w:rsidR="00B70211" w:rsidRPr="00D91077" w:rsidRDefault="00B70211" w:rsidP="00D91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C6966B8" w14:textId="77777777" w:rsidR="00B70211" w:rsidRPr="00D91077" w:rsidRDefault="00B70211" w:rsidP="00D91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52969129" w14:textId="77777777" w:rsidR="00B70211" w:rsidRPr="00D91077" w:rsidRDefault="00B70211" w:rsidP="00D910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754BB672" w14:textId="77777777" w:rsidR="00B70211" w:rsidRPr="00D91077" w:rsidRDefault="00B70211" w:rsidP="00D910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2BCB236C" w14:textId="504A4ED4" w:rsidR="00006374" w:rsidRPr="00D91077" w:rsidRDefault="00006374" w:rsidP="00D910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sprzeciwu wobec przetwarzania </w:t>
      </w:r>
    </w:p>
    <w:p w14:paraId="74A32A79" w14:textId="77777777" w:rsidR="00B70211" w:rsidRPr="00D91077" w:rsidRDefault="00B70211" w:rsidP="00D910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726A2336" w14:textId="77777777" w:rsidR="00B70211" w:rsidRPr="00D91077" w:rsidRDefault="00B70211" w:rsidP="00D910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80EBA31" w14:textId="77777777" w:rsidR="00006374" w:rsidRPr="00D91077" w:rsidRDefault="00B70211" w:rsidP="00D91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 w:rsidRPr="00D91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6E29887C" w14:textId="66E3B11E" w:rsidR="009A1898" w:rsidRPr="00D91077" w:rsidRDefault="00B70211" w:rsidP="00D910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91077">
        <w:rPr>
          <w:rFonts w:ascii="Times New Roman" w:hAnsi="Times New Roman"/>
          <w:color w:val="000000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Administratora, chyba że wymaga tego prawo UE lub prawo państwa członkowskiego. Państwa dane osobowe mogą zostać przekazane </w:t>
      </w:r>
      <w:r w:rsidR="00EB0DC6" w:rsidRPr="00D91077">
        <w:rPr>
          <w:rFonts w:ascii="Times New Roman" w:hAnsi="Times New Roman"/>
          <w:color w:val="000000"/>
          <w:sz w:val="24"/>
          <w:szCs w:val="24"/>
        </w:rPr>
        <w:t xml:space="preserve">podmiotom lub organom uprawnionym do ich otrzymania na podstawie przepisów prawa, a także </w:t>
      </w:r>
      <w:r w:rsidRPr="00D91077">
        <w:rPr>
          <w:rFonts w:ascii="Times New Roman" w:hAnsi="Times New Roman"/>
          <w:color w:val="000000"/>
          <w:sz w:val="24"/>
          <w:szCs w:val="24"/>
        </w:rPr>
        <w:t xml:space="preserve">podmiotom zewnętrznym na podstawie umowy powierzenia przetwarzania danych osobowych, w szczególności </w:t>
      </w:r>
      <w:r w:rsidR="009A1898" w:rsidRPr="00D91077">
        <w:rPr>
          <w:rFonts w:ascii="Times New Roman" w:hAnsi="Times New Roman"/>
          <w:color w:val="000000"/>
          <w:sz w:val="24"/>
          <w:szCs w:val="24"/>
        </w:rPr>
        <w:t xml:space="preserve">podmiotom zapewniającym ochronę danych osobowych i bezpieczeństwo IT, dostawcy usług teleinformatycznych, dostawcy usług informatycznych w zakresie systemów księgowo-ewidencyjnych, dostawcy usług hostingu poczty mailowej </w:t>
      </w:r>
      <w:r w:rsidR="009A1898" w:rsidRPr="00D91077">
        <w:rPr>
          <w:rFonts w:ascii="Times New Roman" w:eastAsia="Times New Roman" w:hAnsi="Times New Roman"/>
          <w:color w:val="000000"/>
          <w:sz w:val="24"/>
          <w:szCs w:val="24"/>
        </w:rPr>
        <w:t>w przypadku korespondencji prowadzonej drogą mailową</w:t>
      </w:r>
      <w:r w:rsidR="009A1898" w:rsidRPr="00D91077">
        <w:rPr>
          <w:rFonts w:ascii="Times New Roman" w:hAnsi="Times New Roman"/>
          <w:color w:val="000000"/>
          <w:sz w:val="24"/>
          <w:szCs w:val="24"/>
        </w:rPr>
        <w:t xml:space="preserve">, dostawcy usług brakowania bądź archiwizowania dokumentacji i nośników danych. Dane osobowe mogą być ponadto ujawniane dostawcy usług pocztowych w przypadku korespondencji prowadzonej drogą pocztową. </w:t>
      </w:r>
    </w:p>
    <w:p w14:paraId="00000016" w14:textId="47348445" w:rsidR="00AD6D9A" w:rsidRPr="00D91077" w:rsidRDefault="00AD6D9A" w:rsidP="00D91077">
      <w:pPr>
        <w:pStyle w:val="Akapitzlist1"/>
        <w:spacing w:after="0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D6D9A" w:rsidRPr="00D91077" w:rsidSect="00D91077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36BFA"/>
    <w:multiLevelType w:val="hybridMultilevel"/>
    <w:tmpl w:val="2090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4CCDE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4661">
    <w:abstractNumId w:val="1"/>
  </w:num>
  <w:num w:numId="2" w16cid:durableId="1040936104">
    <w:abstractNumId w:val="0"/>
  </w:num>
  <w:num w:numId="3" w16cid:durableId="1481145908">
    <w:abstractNumId w:val="2"/>
  </w:num>
  <w:num w:numId="4" w16cid:durableId="361714686">
    <w:abstractNumId w:val="4"/>
  </w:num>
  <w:num w:numId="5" w16cid:durableId="1739816919">
    <w:abstractNumId w:val="3"/>
  </w:num>
  <w:num w:numId="6" w16cid:durableId="1523863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9A"/>
    <w:rsid w:val="00006374"/>
    <w:rsid w:val="000E4ABC"/>
    <w:rsid w:val="00177755"/>
    <w:rsid w:val="002878C2"/>
    <w:rsid w:val="002C7D7C"/>
    <w:rsid w:val="00322564"/>
    <w:rsid w:val="003E09BB"/>
    <w:rsid w:val="003F51CF"/>
    <w:rsid w:val="0048022D"/>
    <w:rsid w:val="004B2A0E"/>
    <w:rsid w:val="004B572F"/>
    <w:rsid w:val="005613C8"/>
    <w:rsid w:val="005623F9"/>
    <w:rsid w:val="00582DFC"/>
    <w:rsid w:val="005B0CFF"/>
    <w:rsid w:val="005D6D2D"/>
    <w:rsid w:val="00600AAE"/>
    <w:rsid w:val="00622A92"/>
    <w:rsid w:val="006D3F28"/>
    <w:rsid w:val="00717F9A"/>
    <w:rsid w:val="00785338"/>
    <w:rsid w:val="00823885"/>
    <w:rsid w:val="008A764B"/>
    <w:rsid w:val="008E2896"/>
    <w:rsid w:val="009A1898"/>
    <w:rsid w:val="00A354F2"/>
    <w:rsid w:val="00A47BCB"/>
    <w:rsid w:val="00A6262A"/>
    <w:rsid w:val="00AA760D"/>
    <w:rsid w:val="00AB3D9E"/>
    <w:rsid w:val="00AD6D9A"/>
    <w:rsid w:val="00AF613B"/>
    <w:rsid w:val="00B70211"/>
    <w:rsid w:val="00B73F03"/>
    <w:rsid w:val="00C0116F"/>
    <w:rsid w:val="00CA4BB3"/>
    <w:rsid w:val="00D91077"/>
    <w:rsid w:val="00DC57A3"/>
    <w:rsid w:val="00DD5055"/>
    <w:rsid w:val="00E56C06"/>
    <w:rsid w:val="00EB0DC6"/>
    <w:rsid w:val="00EF77FB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FCF8"/>
  <w15:docId w15:val="{81E6B6FC-05D7-49B4-8C18-02E8C29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31A50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31A50"/>
    <w:pPr>
      <w:spacing w:after="0" w:line="240" w:lineRule="auto"/>
    </w:pPr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20C99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A6262A"/>
    <w:rPr>
      <w:color w:val="0000FF"/>
      <w:u w:val="single"/>
    </w:rPr>
  </w:style>
  <w:style w:type="paragraph" w:customStyle="1" w:styleId="Normal2">
    <w:name w:val="Normal2"/>
    <w:basedOn w:val="Normalny"/>
    <w:rsid w:val="00A6262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A6262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customStyle="1" w:styleId="Akapitzlist1">
    <w:name w:val="Akapit z listą1"/>
    <w:basedOn w:val="Normalny"/>
    <w:rsid w:val="009A1898"/>
    <w:pPr>
      <w:ind w:left="720"/>
    </w:pPr>
    <w:rPr>
      <w:rFonts w:eastAsia="Times New Roman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ug-miedzichowo@post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I0NkP2RMPcv94leWWgH7Nte5w==">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</go:docsCustomData>
</go:gDocsCustomXmlDataStorage>
</file>

<file path=customXml/itemProps1.xml><?xml version="1.0" encoding="utf-8"?>
<ds:datastoreItem xmlns:ds="http://schemas.openxmlformats.org/officeDocument/2006/customXml" ds:itemID="{04E04D27-C6F9-4E25-9A6B-590A8D0F8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Urząd Gminy Miedzichowo</cp:lastModifiedBy>
  <cp:revision>2</cp:revision>
  <cp:lastPrinted>2023-06-12T10:25:00Z</cp:lastPrinted>
  <dcterms:created xsi:type="dcterms:W3CDTF">2023-06-12T10:25:00Z</dcterms:created>
  <dcterms:modified xsi:type="dcterms:W3CDTF">2023-06-12T10:25:00Z</dcterms:modified>
</cp:coreProperties>
</file>